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E" w:rsidRPr="00783C0E" w:rsidRDefault="00783C0E" w:rsidP="00783C0E">
      <w:pPr>
        <w:jc w:val="center"/>
        <w:rPr>
          <w:rFonts w:ascii="微软雅黑" w:eastAsia="微软雅黑" w:hAnsi="微软雅黑" w:hint="eastAsia"/>
          <w:sz w:val="32"/>
          <w:szCs w:val="32"/>
        </w:rPr>
      </w:pPr>
      <w:r w:rsidRPr="00783C0E">
        <w:rPr>
          <w:rFonts w:ascii="微软雅黑" w:eastAsia="微软雅黑" w:hAnsi="微软雅黑" w:hint="eastAsia"/>
          <w:sz w:val="32"/>
          <w:szCs w:val="32"/>
        </w:rPr>
        <w:t>双端荧光灯产品的新旧标准差异</w:t>
      </w:r>
    </w:p>
    <w:p w:rsidR="00783C0E" w:rsidRPr="00783C0E" w:rsidRDefault="00783C0E" w:rsidP="00783C0E">
      <w:pPr>
        <w:spacing w:line="360" w:lineRule="auto"/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783C0E" w:rsidRPr="00783C0E" w:rsidRDefault="00783C0E" w:rsidP="00783C0E">
      <w:pPr>
        <w:spacing w:line="360" w:lineRule="auto"/>
        <w:jc w:val="center"/>
        <w:rPr>
          <w:rFonts w:ascii="微软雅黑" w:eastAsia="微软雅黑" w:hAnsi="微软雅黑" w:hint="eastAsia"/>
          <w:sz w:val="24"/>
        </w:rPr>
      </w:pPr>
      <w:r w:rsidRPr="00783C0E">
        <w:rPr>
          <w:rFonts w:ascii="微软雅黑" w:eastAsia="微软雅黑" w:hAnsi="微软雅黑" w:hint="eastAsia"/>
          <w:sz w:val="24"/>
        </w:rPr>
        <w:t>新版标准：GB19043-2013 《普通照明用双端荧光灯能效限定值及能效等级》</w:t>
      </w:r>
    </w:p>
    <w:p w:rsidR="00783C0E" w:rsidRPr="00783C0E" w:rsidRDefault="00783C0E" w:rsidP="00783C0E">
      <w:pPr>
        <w:spacing w:line="360" w:lineRule="auto"/>
        <w:jc w:val="center"/>
        <w:rPr>
          <w:rFonts w:ascii="微软雅黑" w:eastAsia="微软雅黑" w:hAnsi="微软雅黑" w:hint="eastAsia"/>
          <w:sz w:val="24"/>
        </w:rPr>
      </w:pPr>
      <w:r w:rsidRPr="00783C0E">
        <w:rPr>
          <w:rFonts w:ascii="微软雅黑" w:eastAsia="微软雅黑" w:hAnsi="微软雅黑" w:hint="eastAsia"/>
          <w:sz w:val="24"/>
        </w:rPr>
        <w:t>旧版标准：GB19043-2003 《普通照明用双端荧光灯能效限定值及能效等级》</w:t>
      </w:r>
    </w:p>
    <w:p w:rsidR="00783C0E" w:rsidRPr="00783C0E" w:rsidRDefault="00783C0E" w:rsidP="00783C0E">
      <w:pPr>
        <w:spacing w:line="360" w:lineRule="auto"/>
        <w:jc w:val="center"/>
        <w:rPr>
          <w:rFonts w:ascii="微软雅黑" w:eastAsia="微软雅黑" w:hAnsi="微软雅黑" w:hint="eastAsia"/>
          <w:sz w:val="24"/>
        </w:rPr>
      </w:pPr>
    </w:p>
    <w:tbl>
      <w:tblPr>
        <w:tblW w:w="8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1620"/>
        <w:gridCol w:w="1620"/>
        <w:gridCol w:w="3060"/>
      </w:tblGrid>
      <w:tr w:rsidR="00783C0E" w:rsidRPr="00783C0E" w:rsidTr="00166543">
        <w:tc>
          <w:tcPr>
            <w:tcW w:w="0" w:type="auto"/>
            <w:vAlign w:val="center"/>
          </w:tcPr>
          <w:p w:rsidR="00783C0E" w:rsidRPr="00783C0E" w:rsidRDefault="00783C0E" w:rsidP="00166543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83C0E">
              <w:rPr>
                <w:rFonts w:ascii="微软雅黑" w:eastAsia="微软雅黑" w:hAnsi="微软雅黑" w:hint="eastAsia"/>
                <w:sz w:val="28"/>
                <w:szCs w:val="28"/>
              </w:rPr>
              <w:t>标准</w:t>
            </w:r>
          </w:p>
          <w:p w:rsidR="00783C0E" w:rsidRPr="00783C0E" w:rsidRDefault="00783C0E" w:rsidP="00166543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83C0E">
              <w:rPr>
                <w:rFonts w:ascii="微软雅黑" w:eastAsia="微软雅黑" w:hAnsi="微软雅黑" w:hint="eastAsia"/>
                <w:sz w:val="28"/>
                <w:szCs w:val="28"/>
              </w:rPr>
              <w:t>章节</w:t>
            </w:r>
          </w:p>
        </w:tc>
        <w:tc>
          <w:tcPr>
            <w:tcW w:w="1080" w:type="dxa"/>
            <w:vAlign w:val="center"/>
          </w:tcPr>
          <w:p w:rsidR="00783C0E" w:rsidRPr="00783C0E" w:rsidRDefault="00783C0E" w:rsidP="00166543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83C0E"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</w:p>
        </w:tc>
        <w:tc>
          <w:tcPr>
            <w:tcW w:w="1620" w:type="dxa"/>
            <w:vAlign w:val="center"/>
          </w:tcPr>
          <w:p w:rsidR="00783C0E" w:rsidRPr="00783C0E" w:rsidRDefault="00783C0E" w:rsidP="00166543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83C0E">
              <w:rPr>
                <w:rFonts w:ascii="微软雅黑" w:eastAsia="微软雅黑" w:hAnsi="微软雅黑" w:hint="eastAsia"/>
                <w:sz w:val="28"/>
                <w:szCs w:val="28"/>
              </w:rPr>
              <w:t>旧标准要求内容</w:t>
            </w:r>
          </w:p>
        </w:tc>
        <w:tc>
          <w:tcPr>
            <w:tcW w:w="1620" w:type="dxa"/>
            <w:vAlign w:val="center"/>
          </w:tcPr>
          <w:p w:rsidR="00783C0E" w:rsidRPr="00783C0E" w:rsidRDefault="00783C0E" w:rsidP="00166543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83C0E">
              <w:rPr>
                <w:rFonts w:ascii="微软雅黑" w:eastAsia="微软雅黑" w:hAnsi="微软雅黑" w:hint="eastAsia"/>
                <w:sz w:val="28"/>
                <w:szCs w:val="28"/>
              </w:rPr>
              <w:t>新标准要求内容</w:t>
            </w:r>
          </w:p>
        </w:tc>
        <w:tc>
          <w:tcPr>
            <w:tcW w:w="3060" w:type="dxa"/>
            <w:vAlign w:val="center"/>
          </w:tcPr>
          <w:p w:rsidR="00783C0E" w:rsidRPr="00783C0E" w:rsidRDefault="00783C0E" w:rsidP="00166543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83C0E">
              <w:rPr>
                <w:rFonts w:ascii="微软雅黑" w:eastAsia="微软雅黑" w:hAnsi="微软雅黑" w:hint="eastAsia"/>
                <w:sz w:val="28"/>
                <w:szCs w:val="28"/>
              </w:rPr>
              <w:t>差异试验</w:t>
            </w:r>
          </w:p>
        </w:tc>
      </w:tr>
      <w:tr w:rsidR="00783C0E" w:rsidRPr="00783C0E" w:rsidTr="00166543">
        <w:tc>
          <w:tcPr>
            <w:tcW w:w="900" w:type="dxa"/>
          </w:tcPr>
          <w:p w:rsidR="00783C0E" w:rsidRPr="00783C0E" w:rsidRDefault="00783C0E" w:rsidP="00166543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1080" w:type="dxa"/>
          </w:tcPr>
          <w:p w:rsidR="00783C0E" w:rsidRPr="00783C0E" w:rsidRDefault="00783C0E" w:rsidP="00166543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范围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14W~65W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特定功率</w:t>
            </w:r>
          </w:p>
        </w:tc>
        <w:tc>
          <w:tcPr>
            <w:tcW w:w="3060" w:type="dxa"/>
          </w:tcPr>
          <w:p w:rsidR="00783C0E" w:rsidRPr="00783C0E" w:rsidRDefault="00783C0E" w:rsidP="00166543">
            <w:pPr>
              <w:spacing w:line="180" w:lineRule="atLeast"/>
              <w:rPr>
                <w:rFonts w:ascii="微软雅黑" w:eastAsia="微软雅黑" w:hAnsi="微软雅黑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不需补差异试验</w:t>
            </w:r>
          </w:p>
        </w:tc>
      </w:tr>
      <w:tr w:rsidR="00783C0E" w:rsidRPr="00783C0E" w:rsidTr="00166543">
        <w:tc>
          <w:tcPr>
            <w:tcW w:w="90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4.5</w:t>
            </w:r>
          </w:p>
        </w:tc>
        <w:tc>
          <w:tcPr>
            <w:tcW w:w="108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目标能效限定值及光通维持率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表2等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从本标准中删除</w:t>
            </w:r>
          </w:p>
        </w:tc>
        <w:tc>
          <w:tcPr>
            <w:tcW w:w="306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不需补差异试验</w:t>
            </w:r>
          </w:p>
        </w:tc>
      </w:tr>
      <w:tr w:rsidR="00783C0E" w:rsidRPr="00783C0E" w:rsidTr="00166543">
        <w:tc>
          <w:tcPr>
            <w:tcW w:w="90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4.2</w:t>
            </w:r>
          </w:p>
        </w:tc>
        <w:tc>
          <w:tcPr>
            <w:tcW w:w="108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能效等级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表1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提高了各能效等级的初始光效值，见表1</w:t>
            </w:r>
          </w:p>
        </w:tc>
        <w:tc>
          <w:tcPr>
            <w:tcW w:w="306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原检测数值如符合新版要求不需补差异试验/原检测数值不符合新版要求需补差异试验</w:t>
            </w:r>
          </w:p>
        </w:tc>
      </w:tr>
      <w:tr w:rsidR="00783C0E" w:rsidRPr="00783C0E" w:rsidTr="00166543">
        <w:tc>
          <w:tcPr>
            <w:tcW w:w="90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83C0E" w:rsidRPr="00783C0E" w:rsidRDefault="00783C0E" w:rsidP="00166543">
            <w:pPr>
              <w:rPr>
                <w:rFonts w:ascii="微软雅黑" w:eastAsia="微软雅黑" w:hAnsi="微软雅黑" w:hint="eastAsia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检验规则</w:t>
            </w: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从本标准中删除</w:t>
            </w:r>
          </w:p>
        </w:tc>
        <w:tc>
          <w:tcPr>
            <w:tcW w:w="306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  <w:r w:rsidRPr="00783C0E">
              <w:rPr>
                <w:rFonts w:ascii="微软雅黑" w:eastAsia="微软雅黑" w:hAnsi="微软雅黑" w:hint="eastAsia"/>
                <w:sz w:val="24"/>
              </w:rPr>
              <w:t>不需补差异试验</w:t>
            </w:r>
          </w:p>
        </w:tc>
      </w:tr>
      <w:tr w:rsidR="00783C0E" w:rsidRPr="00783C0E" w:rsidTr="00166543">
        <w:tc>
          <w:tcPr>
            <w:tcW w:w="90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8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060" w:type="dxa"/>
          </w:tcPr>
          <w:p w:rsidR="00783C0E" w:rsidRPr="00783C0E" w:rsidRDefault="00783C0E" w:rsidP="00166543">
            <w:pPr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783C0E" w:rsidRPr="00783C0E" w:rsidRDefault="00783C0E" w:rsidP="00783C0E">
      <w:pPr>
        <w:rPr>
          <w:rFonts w:ascii="微软雅黑" w:eastAsia="微软雅黑" w:hAnsi="微软雅黑"/>
          <w:sz w:val="32"/>
          <w:szCs w:val="32"/>
        </w:rPr>
      </w:pPr>
    </w:p>
    <w:p w:rsidR="00BB7BFA" w:rsidRPr="00783C0E" w:rsidRDefault="00BB7BFA">
      <w:pPr>
        <w:rPr>
          <w:rFonts w:ascii="微软雅黑" w:eastAsia="微软雅黑" w:hAnsi="微软雅黑"/>
        </w:rPr>
      </w:pPr>
    </w:p>
    <w:sectPr w:rsidR="00BB7BFA" w:rsidRPr="00783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FA" w:rsidRDefault="00BB7BFA" w:rsidP="00783C0E">
      <w:r>
        <w:separator/>
      </w:r>
    </w:p>
  </w:endnote>
  <w:endnote w:type="continuationSeparator" w:id="1">
    <w:p w:rsidR="00BB7BFA" w:rsidRDefault="00BB7BFA" w:rsidP="0078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FA" w:rsidRDefault="00BB7BFA" w:rsidP="00783C0E">
      <w:r>
        <w:separator/>
      </w:r>
    </w:p>
  </w:footnote>
  <w:footnote w:type="continuationSeparator" w:id="1">
    <w:p w:rsidR="00BB7BFA" w:rsidRDefault="00BB7BFA" w:rsidP="00783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C0E"/>
    <w:rsid w:val="00783C0E"/>
    <w:rsid w:val="00B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3</cp:revision>
  <dcterms:created xsi:type="dcterms:W3CDTF">2013-10-19T09:59:00Z</dcterms:created>
  <dcterms:modified xsi:type="dcterms:W3CDTF">2013-10-19T10:00:00Z</dcterms:modified>
</cp:coreProperties>
</file>