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90" w:rsidRDefault="00BE7790" w:rsidP="00BE7790">
      <w:pPr>
        <w:rPr>
          <w:rFonts w:ascii="楷体_GB2312" w:eastAsia="楷体_GB2312" w:hint="eastAsia"/>
          <w:b/>
          <w:color w:val="000000"/>
          <w:sz w:val="24"/>
          <w:szCs w:val="24"/>
        </w:rPr>
      </w:pPr>
    </w:p>
    <w:p w:rsidR="00BE7790" w:rsidRDefault="00BE7790" w:rsidP="00BE7790">
      <w:pPr>
        <w:pStyle w:val="a6"/>
        <w:numPr>
          <w:ilvl w:val="0"/>
          <w:numId w:val="1"/>
        </w:numPr>
        <w:ind w:leftChars="-3" w:left="-6" w:firstLineChars="36" w:firstLine="87"/>
        <w:rPr>
          <w:rFonts w:ascii="楷体_GB2312" w:eastAsia="楷体_GB2312" w:hint="eastAsia"/>
          <w:b/>
          <w:color w:val="000000"/>
          <w:sz w:val="24"/>
          <w:szCs w:val="24"/>
        </w:rPr>
      </w:pPr>
      <w:r>
        <w:rPr>
          <w:rFonts w:ascii="楷体_GB2312" w:eastAsia="楷体_GB2312" w:hint="eastAsia"/>
          <w:b/>
          <w:color w:val="000000"/>
          <w:sz w:val="24"/>
          <w:szCs w:val="24"/>
        </w:rPr>
        <w:t>移动电话用锂离子蓄电池及蓄电池组认证标准差异表：</w:t>
      </w:r>
    </w:p>
    <w:tbl>
      <w:tblPr>
        <w:tblW w:w="0" w:type="auto"/>
        <w:tblInd w:w="-459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1134"/>
        <w:gridCol w:w="1417"/>
        <w:gridCol w:w="6096"/>
        <w:gridCol w:w="4677"/>
      </w:tblGrid>
      <w:tr w:rsidR="00BE7790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序</w:t>
            </w:r>
          </w:p>
          <w:p w:rsidR="00BE7790" w:rsidRDefault="00BE7790" w:rsidP="0094026D">
            <w:pPr>
              <w:spacing w:line="216" w:lineRule="auto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号</w:t>
            </w:r>
          </w:p>
        </w:tc>
        <w:tc>
          <w:tcPr>
            <w:tcW w:w="14317" w:type="dxa"/>
            <w:gridSpan w:val="5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差异测试条款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章条号</w:t>
            </w:r>
          </w:p>
        </w:tc>
        <w:tc>
          <w:tcPr>
            <w:tcW w:w="1417" w:type="dxa"/>
            <w:vMerge w:val="restart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差异项目</w:t>
            </w:r>
          </w:p>
        </w:tc>
        <w:tc>
          <w:tcPr>
            <w:tcW w:w="6096" w:type="dxa"/>
            <w:vMerge w:val="restart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GB/T 18287</w:t>
            </w:r>
            <w:r>
              <w:rPr>
                <w:rFonts w:ascii="楷体_GB2312" w:eastAsia="楷体_GB2312" w:hAnsi="宋体"/>
                <w:b/>
                <w:color w:val="000000"/>
                <w:szCs w:val="21"/>
              </w:rPr>
              <w:t>-201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2要求</w:t>
            </w:r>
          </w:p>
        </w:tc>
        <w:tc>
          <w:tcPr>
            <w:tcW w:w="4677" w:type="dxa"/>
            <w:vMerge w:val="restart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GB/T 18287-2000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要求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要求</w:t>
            </w:r>
          </w:p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章条号</w:t>
            </w:r>
          </w:p>
        </w:tc>
        <w:tc>
          <w:tcPr>
            <w:tcW w:w="1134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试验方法</w:t>
            </w:r>
          </w:p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章条号</w:t>
            </w:r>
          </w:p>
        </w:tc>
        <w:tc>
          <w:tcPr>
            <w:tcW w:w="1417" w:type="dxa"/>
            <w:vMerge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Merge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  <w:tc>
          <w:tcPr>
            <w:tcW w:w="4677" w:type="dxa"/>
            <w:vMerge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3.1</w:t>
            </w:r>
          </w:p>
        </w:tc>
        <w:tc>
          <w:tcPr>
            <w:tcW w:w="141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明确区分了蓄电池和蓄电池组，增加了蓄电池的定义</w:t>
            </w:r>
          </w:p>
        </w:tc>
        <w:tc>
          <w:tcPr>
            <w:tcW w:w="467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未作明确区分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3.2</w:t>
            </w:r>
          </w:p>
        </w:tc>
        <w:tc>
          <w:tcPr>
            <w:tcW w:w="141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明确区分了蓄电池和蓄电池组，增加了蓄电池组的定义</w:t>
            </w:r>
          </w:p>
        </w:tc>
        <w:tc>
          <w:tcPr>
            <w:tcW w:w="467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未作明确区分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3.5</w:t>
            </w:r>
          </w:p>
        </w:tc>
        <w:tc>
          <w:tcPr>
            <w:tcW w:w="141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增加了参考试验电流的定义</w:t>
            </w:r>
          </w:p>
        </w:tc>
        <w:tc>
          <w:tcPr>
            <w:tcW w:w="467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无此定义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3.6</w:t>
            </w:r>
          </w:p>
        </w:tc>
        <w:tc>
          <w:tcPr>
            <w:tcW w:w="141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增加了恢复容量的定义</w:t>
            </w:r>
          </w:p>
        </w:tc>
        <w:tc>
          <w:tcPr>
            <w:tcW w:w="467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无此定义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3.9</w:t>
            </w:r>
          </w:p>
        </w:tc>
        <w:tc>
          <w:tcPr>
            <w:tcW w:w="141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增加了泄漏的定义</w:t>
            </w:r>
          </w:p>
        </w:tc>
        <w:tc>
          <w:tcPr>
            <w:tcW w:w="467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无此定义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3.10</w:t>
            </w:r>
          </w:p>
        </w:tc>
        <w:tc>
          <w:tcPr>
            <w:tcW w:w="141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增加了泄气的定义</w:t>
            </w:r>
          </w:p>
        </w:tc>
        <w:tc>
          <w:tcPr>
            <w:tcW w:w="467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无此定义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2127" w:type="dxa"/>
            <w:gridSpan w:val="2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3.11</w:t>
            </w:r>
          </w:p>
        </w:tc>
        <w:tc>
          <w:tcPr>
            <w:tcW w:w="141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增加了破裂的定义</w:t>
            </w:r>
          </w:p>
        </w:tc>
        <w:tc>
          <w:tcPr>
            <w:tcW w:w="467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无此定义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2127" w:type="dxa"/>
            <w:gridSpan w:val="2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3.12</w:t>
            </w:r>
          </w:p>
        </w:tc>
        <w:tc>
          <w:tcPr>
            <w:tcW w:w="141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增加了起火的定义</w:t>
            </w:r>
          </w:p>
        </w:tc>
        <w:tc>
          <w:tcPr>
            <w:tcW w:w="467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无此定义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2127" w:type="dxa"/>
            <w:gridSpan w:val="2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3.13</w:t>
            </w:r>
          </w:p>
        </w:tc>
        <w:tc>
          <w:tcPr>
            <w:tcW w:w="141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增加了爆炸的定义</w:t>
            </w:r>
          </w:p>
        </w:tc>
        <w:tc>
          <w:tcPr>
            <w:tcW w:w="467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无此定义</w:t>
            </w:r>
          </w:p>
        </w:tc>
      </w:tr>
      <w:tr w:rsidR="00BE7790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E7790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4.2.4</w:t>
            </w:r>
          </w:p>
        </w:tc>
        <w:tc>
          <w:tcPr>
            <w:tcW w:w="1134" w:type="dxa"/>
            <w:vMerge w:val="restart"/>
            <w:vAlign w:val="center"/>
          </w:tcPr>
          <w:p w:rsidR="00BE7790" w:rsidRDefault="00BE7790" w:rsidP="0094026D">
            <w:pPr>
              <w:pStyle w:val="a7"/>
              <w:ind w:firstLineChars="0" w:firstLine="0"/>
              <w:jc w:val="center"/>
              <w:rPr>
                <w:rFonts w:ascii="楷体_GB2312" w:eastAsia="楷体_GB2312" w:hAnsi="宋体" w:hint="eastAsia"/>
                <w:b/>
                <w:color w:val="000000"/>
                <w:kern w:val="2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kern w:val="2"/>
                <w:szCs w:val="21"/>
              </w:rPr>
              <w:t>5.3.2.5</w:t>
            </w:r>
          </w:p>
        </w:tc>
        <w:tc>
          <w:tcPr>
            <w:tcW w:w="1417" w:type="dxa"/>
            <w:vMerge w:val="restart"/>
            <w:vAlign w:val="center"/>
          </w:tcPr>
          <w:p w:rsidR="00BE7790" w:rsidRDefault="00BE7790" w:rsidP="0094026D">
            <w:pPr>
              <w:pStyle w:val="a7"/>
              <w:ind w:firstLineChars="0" w:firstLine="0"/>
              <w:rPr>
                <w:rFonts w:ascii="楷体_GB2312" w:eastAsia="楷体_GB2312" w:hAnsi="宋体"/>
                <w:b/>
                <w:color w:val="000000"/>
                <w:kern w:val="2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低温放电</w:t>
            </w:r>
          </w:p>
        </w:tc>
        <w:tc>
          <w:tcPr>
            <w:tcW w:w="6096" w:type="dxa"/>
            <w:vAlign w:val="center"/>
          </w:tcPr>
          <w:p w:rsidR="00BE7790" w:rsidRDefault="00BE7790" w:rsidP="0094026D">
            <w:pPr>
              <w:pStyle w:val="a7"/>
              <w:ind w:firstLineChars="0" w:firstLine="0"/>
              <w:rPr>
                <w:rFonts w:ascii="楷体_GB2312" w:eastAsia="楷体_GB2312" w:hAnsi="宋体" w:hint="eastAsia"/>
                <w:b/>
                <w:color w:val="000000"/>
                <w:kern w:val="2"/>
                <w:szCs w:val="21"/>
              </w:rPr>
            </w:pPr>
            <w:r>
              <w:rPr>
                <w:rFonts w:ascii="楷体_GB2312" w:eastAsia="楷体_GB2312" w:hAnsi="宋体"/>
                <w:b/>
                <w:color w:val="000000"/>
                <w:kern w:val="2"/>
                <w:szCs w:val="21"/>
              </w:rPr>
              <w:t>4.2.4</w:t>
            </w:r>
            <w:r>
              <w:rPr>
                <w:rFonts w:ascii="楷体_GB2312" w:eastAsia="楷体_GB2312" w:hAnsi="宋体" w:hint="eastAsia"/>
                <w:b/>
                <w:color w:val="000000"/>
                <w:kern w:val="2"/>
                <w:szCs w:val="21"/>
              </w:rPr>
              <w:t>：电池或电池组按5.3.2.5规定进行试验，放电时间应不低于3h。</w:t>
            </w:r>
          </w:p>
        </w:tc>
        <w:tc>
          <w:tcPr>
            <w:tcW w:w="4677" w:type="dxa"/>
            <w:vAlign w:val="center"/>
          </w:tcPr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b/>
                <w:color w:val="000000"/>
                <w:szCs w:val="21"/>
              </w:rPr>
              <w:t>4.4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：电池在-20℃±2℃下按5.3.4规定进行放电，放电时间应不低于3h，电池外观应无变形、无爆裂。</w:t>
            </w:r>
          </w:p>
          <w:p w:rsidR="00BE7790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对聚合物锂离子电池，电池在-10℃±2℃下按5.3.5规定进行放电，放电时间应不低于3.5h,电池外观应无变形、无爆裂。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pStyle w:val="a7"/>
              <w:ind w:firstLineChars="0" w:firstLine="0"/>
              <w:jc w:val="center"/>
              <w:rPr>
                <w:rFonts w:ascii="楷体_GB2312" w:eastAsia="楷体_GB2312" w:hAnsi="宋体" w:hint="eastAsia"/>
                <w:b/>
                <w:kern w:val="2"/>
                <w:sz w:val="2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pStyle w:val="a7"/>
              <w:ind w:firstLineChars="0" w:firstLine="0"/>
              <w:rPr>
                <w:rFonts w:ascii="楷体_GB2312" w:eastAsia="楷体_GB2312" w:hAnsi="宋体"/>
                <w:b/>
                <w:kern w:val="2"/>
                <w:sz w:val="2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pStyle w:val="a7"/>
              <w:ind w:firstLineChars="0" w:firstLine="0"/>
              <w:rPr>
                <w:rFonts w:ascii="楷体_GB2312" w:eastAsia="楷体_GB2312" w:hAnsi="宋体" w:hint="eastAsia"/>
                <w:b/>
                <w:kern w:val="2"/>
                <w:sz w:val="20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2"/>
                <w:szCs w:val="21"/>
              </w:rPr>
              <w:t>5.3.2.5</w:t>
            </w:r>
            <w:r w:rsidRPr="00C371E3">
              <w:rPr>
                <w:rFonts w:ascii="楷体_GB2312" w:eastAsia="楷体_GB2312" w:hAnsi="宋体" w:hint="eastAsia"/>
                <w:b/>
                <w:kern w:val="2"/>
                <w:szCs w:val="21"/>
              </w:rPr>
              <w:t>：电池或电池组按5.3.2.1规定充电，将电池或电池组放入-10℃±2℃的低温箱中恒温4h后，以0.2I tA电流放电至终止电压，放电时间应符合4.2.4的要求。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5.3.4：低温性能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电池按</w:t>
            </w:r>
            <w:r w:rsidRPr="00C371E3">
              <w:rPr>
                <w:rFonts w:ascii="楷体_GB2312" w:eastAsia="楷体_GB2312" w:hAnsi="宋体"/>
                <w:b/>
                <w:szCs w:val="21"/>
              </w:rPr>
              <w:t>5.3.2.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2规定充电结束后，将电池放入-20℃±2℃的低温箱中恒温16h-24h后，以0.2C</w:t>
            </w:r>
            <w:r w:rsidRPr="00C371E3">
              <w:rPr>
                <w:rFonts w:ascii="楷体_GB2312" w:eastAsia="楷体_GB2312" w:hAnsi="宋体" w:hint="eastAsia"/>
                <w:b/>
                <w:szCs w:val="21"/>
                <w:vertAlign w:val="subscript"/>
              </w:rPr>
              <w:t>5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A电流放电至终止电压，放电时间应符合4.4的规定。该试验结束后，将电池取出在环境温度20℃±5℃的条件下搁置2h，然后目测电池外观，应符合4.4的规定。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对聚合物锂离子电池，电池按</w:t>
            </w:r>
            <w:r w:rsidRPr="00C371E3">
              <w:rPr>
                <w:rFonts w:ascii="楷体_GB2312" w:eastAsia="楷体_GB2312" w:hAnsi="宋体"/>
                <w:b/>
                <w:szCs w:val="21"/>
              </w:rPr>
              <w:t>5.3.2.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2规定充电结束后，将电池放入-10℃±2℃的低温箱中恒温16h-24h后，以0.2C</w:t>
            </w:r>
            <w:r w:rsidRPr="00C371E3">
              <w:rPr>
                <w:rFonts w:ascii="楷体_GB2312" w:eastAsia="楷体_GB2312" w:hAnsi="宋体" w:hint="eastAsia"/>
                <w:b/>
                <w:szCs w:val="21"/>
                <w:vertAlign w:val="subscript"/>
              </w:rPr>
              <w:t>5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A电流放电至终止电压，放电时间应符合4.4的规定。该试验结束后，将电池取出在环境温度20℃±5℃的条件下搁置2h，然后目测电池外观，应符合4.4的规定。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4.2.7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5.3.2.8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循环寿命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4.2.7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：电池或电池组按5.3.2.8规定进行试验，电池的循环寿命应不低于400次，电池组的循环寿命应不低于300次。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4.6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：循环寿命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电池按5.3.6规定进行试验，循环寿命应不低于300次。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pStyle w:val="a7"/>
              <w:ind w:firstLineChars="0" w:firstLine="0"/>
              <w:rPr>
                <w:rFonts w:ascii="楷体_GB2312" w:eastAsia="楷体_GB2312" w:hAnsi="宋体"/>
                <w:b/>
                <w:kern w:val="2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5.3.2.8：试验应在23℃±2℃的环境温度下进行，试验过程中，每50次循环做一次容量检查，电池或电池寿命以50的倍数表示，步骤按表1进行</w:t>
            </w:r>
            <w:r>
              <w:rPr>
                <w:rFonts w:ascii="楷体_GB2312" w:eastAsia="楷体_GB2312" w:hAnsi="宋体" w:hint="eastAsia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785235" cy="744220"/>
                  <wp:effectExtent l="1905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23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790" w:rsidRPr="00C371E3" w:rsidRDefault="00BE7790" w:rsidP="0094026D">
            <w:pPr>
              <w:pStyle w:val="a7"/>
              <w:ind w:firstLine="422"/>
              <w:rPr>
                <w:rFonts w:ascii="楷体_GB2312" w:eastAsia="楷体_GB2312" w:hAnsi="宋体" w:hint="eastAsia"/>
                <w:b/>
                <w:kern w:val="2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重复进行1次～50次循环，充放电之间搁置0.5h～1h，直至任一个第50次循环放电时间低于3h时，按照第50次循环的规定再进行一次循环，如果放电时间仍然低于3h时，则认为寿命终止。电池的循环寿命应符合4.2.7的要求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5.3.6：寿命循环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5.3.6.1 电池循环寿命试验应在环境温度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20℃±5℃的条件下进行。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5.3.6.2在环境温度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20℃±5℃的条件下，以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1C</w:t>
            </w:r>
            <w:r w:rsidRPr="00C371E3">
              <w:rPr>
                <w:rFonts w:ascii="楷体_GB2312" w:eastAsia="楷体_GB2312" w:hAnsi="宋体" w:hint="eastAsia"/>
                <w:b/>
                <w:szCs w:val="21"/>
                <w:vertAlign w:val="subscript"/>
              </w:rPr>
              <w:t>5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A充电，当电池端电压达到充电限制电压时，改为恒压充电，直到充电电流小于或等于20mA，停止充电，搁置0.5h～1h，然后以1C</w:t>
            </w:r>
            <w:r w:rsidRPr="00C371E3">
              <w:rPr>
                <w:rFonts w:ascii="楷体_GB2312" w:eastAsia="楷体_GB2312" w:hAnsi="宋体" w:hint="eastAsia"/>
                <w:b/>
                <w:szCs w:val="21"/>
                <w:vertAlign w:val="subscript"/>
              </w:rPr>
              <w:t>5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A电流放电至终止电压，放电结束后，搁置0.5h～1h，再进行下一次充放电循环，直至连续两次放电时间小于36min，则认为寿命终止。电池的循环寿命应符合4.6规定。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lastRenderedPageBreak/>
              <w:t>12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4.2.8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5.3.2.9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内阻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4.2.8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：电池组按5.3.2.9规定进行试验，电池组的内阻应不大于制造商的规定。</w:t>
            </w:r>
          </w:p>
        </w:tc>
        <w:tc>
          <w:tcPr>
            <w:tcW w:w="467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无此试验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5.3.2.9: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电池组的内阻一般用交流法进行测试。 在试验之前，电池组应当以0.2I tA放电至终止电压。电池组按照5.3.2.1规定充电后，在23℃±2℃的环境温度下搁置1h～4h。电池组应当在23℃±2℃的环境温度下测量内阻。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 xml:space="preserve">在23℃±2℃的环境温度下，在频率为1.0kHz±0.1kHz时，测量1s～5s内的电压有效值Ua和电流有效值Ia，交流内阻阻值为： </w:t>
            </w: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Rac=Ua/ Ia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式中：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Rac——交流内阻阻值，单位为欧姆（Ω）；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Ia——交流电流有效值，单位为安培（A）；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Ua——交流电压有效值，单位为伏特（V）。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电池组内阻应符合4.2.8的规定。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注1：交流电压峰值应低于 20mV；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注2：本方法主要测试频率一定时电池组的阻抗。</w:t>
            </w:r>
          </w:p>
        </w:tc>
        <w:tc>
          <w:tcPr>
            <w:tcW w:w="467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13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4.3.1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5.3.3.1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ESD（静电放电）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4.3.1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：电池组按5.3.3.1规定进行试验，电池组所有功能正常。</w:t>
            </w:r>
          </w:p>
        </w:tc>
        <w:tc>
          <w:tcPr>
            <w:tcW w:w="467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无此试验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5.3.3.1: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本试验测试电池组在静电放电下的承受能力。按GB/T 17626.2的规定对电池组每个端子或者电路板的输出端子进行±4kV接触放电测试各5次和±8kV空气放电测试各5次，每两次放电测试之间间隔1min。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电池组应符合4.3.1的要求。</w:t>
            </w:r>
          </w:p>
        </w:tc>
        <w:tc>
          <w:tcPr>
            <w:tcW w:w="467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14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4.3.4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5.3.3.4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pStyle w:val="a7"/>
              <w:ind w:firstLineChars="0" w:firstLine="0"/>
              <w:rPr>
                <w:rFonts w:ascii="楷体_GB2312" w:eastAsia="楷体_GB2312" w:hAnsi="宋体"/>
                <w:b/>
                <w:kern w:val="2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自由跌落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pStyle w:val="a7"/>
              <w:ind w:firstLineChars="0" w:firstLine="0"/>
              <w:rPr>
                <w:rFonts w:ascii="楷体_GB2312" w:eastAsia="楷体_GB2312" w:hAnsi="宋体" w:hint="eastAsia"/>
                <w:b/>
                <w:kern w:val="2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2"/>
                <w:szCs w:val="21"/>
              </w:rPr>
              <w:t>4.3.4</w:t>
            </w:r>
            <w:r w:rsidRPr="00C371E3">
              <w:rPr>
                <w:rFonts w:ascii="楷体_GB2312" w:eastAsia="楷体_GB2312" w:hAnsi="宋体" w:hint="eastAsia"/>
                <w:b/>
                <w:kern w:val="2"/>
                <w:szCs w:val="21"/>
              </w:rPr>
              <w:t>：电池或电池组按5.3.3.4规定进行试验，开路电压应不低于90%的初始电压，应不泄漏、不起火和不爆炸。该试验不适用于聚合物电池和用户不可更换型电池组，但适用于聚合物电池组。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4.7.4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：电池按5.3.7.4规定进行试验，电池应不漏液、不冒烟、不爆炸，能插入蜂窝电话，锁扣可靠；放电时间应不低于51min。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pStyle w:val="a7"/>
              <w:ind w:firstLineChars="0" w:firstLine="0"/>
              <w:rPr>
                <w:rFonts w:ascii="楷体_GB2312" w:eastAsia="楷体_GB2312" w:hAnsi="宋体" w:hint="eastAsia"/>
                <w:b/>
                <w:kern w:val="2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2"/>
                <w:szCs w:val="21"/>
              </w:rPr>
              <w:t>5.3.3.4</w:t>
            </w:r>
            <w:r w:rsidRPr="00C371E3">
              <w:rPr>
                <w:rFonts w:ascii="楷体_GB2312" w:eastAsia="楷体_GB2312" w:hAnsi="宋体" w:hint="eastAsia"/>
                <w:b/>
                <w:kern w:val="2"/>
                <w:szCs w:val="21"/>
              </w:rPr>
              <w:t>：电池或电池组按5.3.2.1规定充电，搁置1h～4h后进行测试：</w:t>
            </w:r>
          </w:p>
          <w:p w:rsidR="00BE7790" w:rsidRPr="00C371E3" w:rsidRDefault="00BE7790" w:rsidP="0094026D">
            <w:pPr>
              <w:pStyle w:val="a7"/>
              <w:ind w:firstLine="422"/>
              <w:rPr>
                <w:rFonts w:ascii="楷体_GB2312" w:eastAsia="楷体_GB2312" w:hAnsi="宋体" w:hint="eastAsia"/>
                <w:b/>
                <w:kern w:val="2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2"/>
                <w:szCs w:val="21"/>
              </w:rPr>
              <w:t>a)  将电池按1m 的跌落高度自由落体跌落于混凝土板上。电池每个面各跌落一次，共进行六次试验，电池应符合 4.3.4 要求。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b)  将电池组按1.5m的跌落高度自由落体跌落于混凝土板上。电池组每个面各跌落一次，共进行六次试验，电池组应符合 4.3.4 要求。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5.3.7.4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：电池按5.3.7.3规定试验结束后，将电池样品由高度（最低点高度）为1000mm的位置自由跌落到置于水泥地面上的18mm～20mm厚的硬木板上，从X、Y、Z正负方向（六个方向）每个方向自由跌落1次。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自由跌落结束后，将电池以1C</w:t>
            </w:r>
            <w:r w:rsidRPr="00C371E3">
              <w:rPr>
                <w:rFonts w:ascii="楷体_GB2312" w:eastAsia="楷体_GB2312" w:hAnsi="宋体" w:hint="eastAsia"/>
                <w:b/>
                <w:szCs w:val="21"/>
                <w:vertAlign w:val="subscript"/>
              </w:rPr>
              <w:t>5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A电流放电至终止电压。然后按5.3.2.4规定进行充放电循环，至放电时间符合4.7.4的规定，即可终止充放电循环，充放电循环次数应不多于3次。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4.3.5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5.3.3.5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低气压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4.3.5：电池按5.3.3.5规定进行试验，应不泄漏、不泄气、不破裂、不起火和不爆炸。</w:t>
            </w:r>
          </w:p>
        </w:tc>
        <w:tc>
          <w:tcPr>
            <w:tcW w:w="467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无此试验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5.3.3.5: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电池按5.3.2.1规定充电，将其搁置在真空箱中。真空箱密闭后，逐渐减少其内部压力至不高于11.6kPa（模拟海拔15240m）并保持6h，电池应符合4.3.5的要求。</w:t>
            </w:r>
          </w:p>
        </w:tc>
        <w:tc>
          <w:tcPr>
            <w:tcW w:w="467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16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4.3.6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5.3.3.6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高温下模制壳体应力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4.3.6：电池组按5.3.3.6规定进行试验，外壳不能发生导致内部组成暴露的物理形变。</w:t>
            </w:r>
          </w:p>
        </w:tc>
        <w:tc>
          <w:tcPr>
            <w:tcW w:w="467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无此试验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5.3.3.6: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电池组按5.3.2.1规定充电，将电池组放在70℃±2℃的鼓风恒温箱中搁置7h，然后取出电池组并恢复至室温，电池组应符合4.3.6的要求。</w:t>
            </w:r>
          </w:p>
        </w:tc>
        <w:tc>
          <w:tcPr>
            <w:tcW w:w="467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17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4.4.1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5.3.4.2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过充电保护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4.4.1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电池组按5.3.4.2规定进行试验，应不泄漏、不泄气、不破裂、不起火和不爆炸。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4.8.1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电池组按5.3.8.1规定进行试验，应不爆炸、不起火不冒烟或漏液。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5.3.4.2: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电池组按5.3.2.1规定充电，电源电压设定为2倍的标称电压，电流设定为2ItA的外接电流,用电源持续给电池组加载7h，电池组应符合4.4.1的要求。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5.3.8.1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电池组按5.3.2.2规定充电结束后，用恒流恒压源持续给电池加载8h，恒流恒压源电压设定为2倍的标称电压，电流设定为2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C</w:t>
            </w:r>
            <w:r w:rsidRPr="00C371E3">
              <w:rPr>
                <w:rFonts w:ascii="楷体_GB2312" w:eastAsia="楷体_GB2312" w:hAnsi="宋体" w:hint="eastAsia"/>
                <w:b/>
                <w:szCs w:val="21"/>
                <w:vertAlign w:val="subscript"/>
              </w:rPr>
              <w:t>5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A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的外接电流，电池应符合4.8.1规定的要求。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18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4.5.1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5.3.5.2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重物冲击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4.5.1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：电池按5.3.5.2规定进行试验，应不起火和不爆炸。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4.9.1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电池按5.3.9.1规定进行试验，应不起火、不爆炸。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5.3.5.2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电池放置于一平面上，并将一个Ф15.8mm±0.2mm的钢柱置于电池中心，钢柱的纵轴平行于平面，让重量9.1kg±0.1kg的重物从610mm±25mm高度自由落到电池中心上方的钢柱上，测试完毕观察6h。 电池在接受冲击试验时，其纵轴要平行于平面，垂直于钢柱的纵轴。每只电池只能接受一次冲击试验，电池应符合4.5.1的要求。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注：电池宽边进行重物冲击。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5.3.9.1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电池放置于冲击台上，将10kg重锤自1m高度自由落下，冲击已固定在夹具中的电池（电池的面积最大的面应与台面垂直），电池允许发生变形，但应符合4.9.1的要求。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19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4.5.2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5.3.5.3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热滥用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4.5.2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：电池按5.3.5.3规定进行试验，应不起火和不爆炸。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4.9.2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电池按5.3.9.2规定进行试验，应不起火、不爆炸。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5.3.5.3: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电池放置于热箱中，温度以（5℃±2℃）/min的速率升温至130℃ ±2℃并保温30min。试验结束后，电池应符合4.5.2的要求。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5.3.9.2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电池放置于热箱中，温度以（5℃±2℃）/min的速率升温至150℃ ±2℃并保温30min，电池应符合4.9.2的要求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4.5.3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5.3.5.4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过充电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kern w:val="0"/>
                <w:szCs w:val="21"/>
              </w:rPr>
              <w:t>4.5.3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：电池按5.3.5.4规定进行试验，应不起火和不爆炸。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4.9.3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电池按5.3.9.3规定进行试验，应不起火、不爆炸。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5.3.5.4: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电池以0.2I tA进行放电至终止电压，然后将电池置于通风橱中，连接电池正负极与电源，调节电流至3ItA，充电时电压由制造商规定，但不低于4.6V，直至电池电压达到最大值后。满足以下两种情况任一种即可停止：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a)  电池持续充电时间达到7h ；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b)  电池温度下降到比峰值低 20%。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电池应符合4.5.3的要求。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5.3.9.3 本项试验应在拆除电池外保护线路后进行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将接有热电偶的电池置于通风橱中，连接正负极于一恒流恒压电源，调节电流至3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C</w:t>
            </w:r>
            <w:r w:rsidRPr="00C371E3">
              <w:rPr>
                <w:rFonts w:ascii="楷体_GB2312" w:eastAsia="楷体_GB2312" w:hAnsi="宋体" w:hint="eastAsia"/>
                <w:b/>
                <w:szCs w:val="21"/>
                <w:vertAlign w:val="subscript"/>
              </w:rPr>
              <w:t>5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A、电压为n×10V，然后对电池以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3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C</w:t>
            </w:r>
            <w:r w:rsidRPr="00C371E3">
              <w:rPr>
                <w:rFonts w:ascii="楷体_GB2312" w:eastAsia="楷体_GB2312" w:hAnsi="宋体" w:hint="eastAsia"/>
                <w:b/>
                <w:szCs w:val="21"/>
                <w:vertAlign w:val="subscript"/>
              </w:rPr>
              <w:t>5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A充电，直到电池电压为n×10V，电流降到接近到0A。试验过程中监视电池温度变化，当电池温度下降到比峰值低10℃时，结束试验。电池应符合4.9.3的要求。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21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4.5.4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5.3.5.5: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强制放电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4.5.4: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电池按5.3.5.5规定进行试验，应不起火和不爆炸。</w:t>
            </w:r>
          </w:p>
        </w:tc>
        <w:tc>
          <w:tcPr>
            <w:tcW w:w="467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无此试验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5.3.5.5: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该试验要求在20℃±5℃的环境温度下进行。电池以0.2I tA进行放电至终止电压，然后以1 I tA的电流对电池进行反向充电，要求充电时间不低于90min，电池应符合4.5.4的要求。</w:t>
            </w:r>
          </w:p>
        </w:tc>
        <w:tc>
          <w:tcPr>
            <w:tcW w:w="467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22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4.5.5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5.3.5.6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短路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4.5.5: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电池按5.3.5.6规定进行试验，应不起火和不爆炸，电池的外表面温度不得高于150℃。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4.9.4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电池按5.3.9.4规定进行试验，应不起火、不爆炸，电池的外部温度不得高于150℃。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5.3.5.6: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该试验在55℃±5℃的环境温度下进行，将接有热电偶的电池（热电偶的触点固定在电池大表面的中心部位）置于通风橱中，短路其正负极，短路导线电阻80 mΩ±20mΩ。满足以下两种情况任一种即可停止：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a)  电池温度下降到比峰值低20% ；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b)  短接时间达到 24h。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电池应符合4.5.5的要求。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5.3.9.4本项试验应在拆除电池外保护线路后进行。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将接有热电偶的电池置于通风橱中，短路其正负极（线路总电阻不大于50 mΩ），试验过程中监视电池温度变化，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当电池温度下降到比峰值低10℃时，结束试验。电池应符合4.9.4的要求。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23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4.5.6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5.3.5.7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机械冲击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4.5.6: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电池或电池组按5.3.5.7规定进行试验，应不泄漏、不起火和不爆炸。</w:t>
            </w:r>
          </w:p>
        </w:tc>
        <w:tc>
          <w:tcPr>
            <w:tcW w:w="467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无此试验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5.3.5.7: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采用刚性固定的方法（该方法能支撑电池或电池组所有的固定表面）将电池或电池组固定在试验设备上。在三个相互垂直的方向上各承受一次等值的冲击。至少一个方向垂直于电池或电池组的宽面。 每次冲击按下述方法进行：在最初的3ms内，最小平均加速度为735 m/s</w:t>
            </w:r>
            <w:r w:rsidRPr="00C371E3">
              <w:rPr>
                <w:rFonts w:ascii="楷体_GB2312" w:eastAsia="楷体_GB2312" w:hAnsi="宋体"/>
                <w:b/>
                <w:szCs w:val="21"/>
              </w:rPr>
              <w:t>2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，峰值加速度应该在1225 m/s</w:t>
            </w:r>
            <w:r w:rsidRPr="00C371E3">
              <w:rPr>
                <w:rFonts w:ascii="楷体_GB2312" w:eastAsia="楷体_GB2312" w:hAnsi="宋体"/>
                <w:b/>
                <w:szCs w:val="21"/>
              </w:rPr>
              <w:t>2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和1715m/s</w:t>
            </w:r>
            <w:r w:rsidRPr="00C371E3">
              <w:rPr>
                <w:rFonts w:ascii="楷体_GB2312" w:eastAsia="楷体_GB2312" w:hAnsi="宋体"/>
                <w:b/>
                <w:szCs w:val="21"/>
              </w:rPr>
              <w:t>2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之间，脉冲持续时间为6ms±1ms。 电池或电池组应符合4.5.6的要求。</w:t>
            </w:r>
          </w:p>
        </w:tc>
        <w:tc>
          <w:tcPr>
            <w:tcW w:w="467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24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4.5.7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5.3.5.8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温度循环</w:t>
            </w: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4.5.7: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电池或电池组按5.3.5.8规定进行试验，应不泄漏、不泄气、不破裂、不起火和不爆炸。</w:t>
            </w:r>
          </w:p>
        </w:tc>
        <w:tc>
          <w:tcPr>
            <w:tcW w:w="467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无此试验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kern w:val="0"/>
                <w:szCs w:val="21"/>
              </w:rPr>
              <w:t>5.3.5.8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:</w:t>
            </w:r>
            <w:r w:rsidRPr="00C371E3">
              <w:rPr>
                <w:rFonts w:hint="eastAsia"/>
                <w:szCs w:val="21"/>
              </w:rPr>
              <w:t xml:space="preserve"> </w:t>
            </w: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将电池按照5.3.2.1 规定的试验方法充满电后，将电池放置在温度为20 ±5 ℃℃的温控箱体中进行如下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步骤（见图1）：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a)  将样品放入温度为75℃±2℃的实验箱中保持 6h；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b)  将实验箱温度降为-40 ℃±2℃，并保持6h；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c)  温度转换时间不大于30min ；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d)  重复步骤a)-b)，共循环10 次；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e)  电池或电池组应符合 4.5.7 的要求。</w:t>
            </w:r>
          </w:p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061970" cy="1605280"/>
                  <wp:effectExtent l="19050" t="0" r="508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/</w:t>
            </w:r>
          </w:p>
        </w:tc>
        <w:tc>
          <w:tcPr>
            <w:tcW w:w="1417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  <w:szCs w:val="24"/>
              </w:rPr>
              <w:t>碰撞试验</w:t>
            </w:r>
          </w:p>
        </w:tc>
        <w:tc>
          <w:tcPr>
            <w:tcW w:w="6096" w:type="dxa"/>
            <w:vMerge w:val="restart"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kern w:val="0"/>
                <w:szCs w:val="21"/>
              </w:rPr>
              <w:t>取消本试验</w:t>
            </w: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/>
                <w:b/>
                <w:szCs w:val="21"/>
              </w:rPr>
              <w:t>4.7.3</w:t>
            </w: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电池按5.3.7.3规定进行试验，电池外观应无明显损伤、漏液、冒烟或爆炸，电池电压应不低于n×3.6V。</w:t>
            </w:r>
          </w:p>
        </w:tc>
      </w:tr>
      <w:tr w:rsidR="00BE7790" w:rsidRPr="00C371E3" w:rsidTr="0094026D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kern w:val="0"/>
                <w:szCs w:val="21"/>
              </w:rPr>
            </w:pPr>
          </w:p>
        </w:tc>
        <w:tc>
          <w:tcPr>
            <w:tcW w:w="6096" w:type="dxa"/>
            <w:vMerge/>
            <w:vAlign w:val="center"/>
          </w:tcPr>
          <w:p w:rsidR="00BE7790" w:rsidRPr="00C371E3" w:rsidRDefault="00BE7790" w:rsidP="0094026D">
            <w:pPr>
              <w:textAlignment w:val="auto"/>
              <w:rPr>
                <w:rFonts w:ascii="楷体_GB2312" w:eastAsia="楷体_GB2312" w:hAnsi="宋体" w:hint="eastAsia"/>
                <w:b/>
                <w:kern w:val="0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5.3.7.3电池按5.3.7.2规定试验结束后，将电池平均按X、Y、Z三个互相垂直轴向直接或通过夹具坚固在台面上，按下述要求调好加速度、脉冲持续时间，进行碰撞试验。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脉冲峰值加速度     100m/s</w:t>
            </w:r>
            <w:r w:rsidRPr="00C371E3">
              <w:rPr>
                <w:rFonts w:ascii="楷体_GB2312" w:eastAsia="楷体_GB2312" w:hAnsi="宋体" w:hint="eastAsia"/>
                <w:b/>
                <w:szCs w:val="21"/>
                <w:vertAlign w:val="superscript"/>
              </w:rPr>
              <w:t>2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每分钟碰撞次数     40～80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脉冲持续时间       16ms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脉冲次数           1000±10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Cs w:val="21"/>
              </w:rPr>
            </w:pPr>
            <w:r w:rsidRPr="00C371E3">
              <w:rPr>
                <w:rFonts w:ascii="楷体_GB2312" w:eastAsia="楷体_GB2312" w:hAnsi="宋体" w:hint="eastAsia"/>
                <w:b/>
                <w:szCs w:val="21"/>
              </w:rPr>
              <w:t>碰撞结束后将电池自实验台取下，电池外观及电池电压应符合4.7.3的规定。</w:t>
            </w:r>
          </w:p>
        </w:tc>
      </w:tr>
    </w:tbl>
    <w:p w:rsidR="00BE7790" w:rsidRPr="00C371E3" w:rsidRDefault="00BE7790" w:rsidP="00BE7790">
      <w:pPr>
        <w:ind w:left="480"/>
        <w:rPr>
          <w:rFonts w:ascii="楷体_GB2312" w:eastAsia="楷体_GB2312" w:hint="eastAsia"/>
          <w:b/>
          <w:sz w:val="24"/>
          <w:szCs w:val="24"/>
        </w:rPr>
      </w:pPr>
    </w:p>
    <w:p w:rsidR="00BE7790" w:rsidRPr="00C371E3" w:rsidRDefault="00BE7790" w:rsidP="00BE7790">
      <w:pPr>
        <w:ind w:left="480"/>
        <w:rPr>
          <w:rFonts w:ascii="楷体_GB2312" w:eastAsia="楷体_GB2312" w:hint="eastAsia"/>
          <w:b/>
          <w:sz w:val="24"/>
          <w:szCs w:val="24"/>
        </w:rPr>
      </w:pPr>
    </w:p>
    <w:p w:rsidR="00BE7790" w:rsidRPr="00C371E3" w:rsidRDefault="00BE7790" w:rsidP="00BE7790">
      <w:pPr>
        <w:ind w:left="480"/>
        <w:rPr>
          <w:rFonts w:ascii="楷体_GB2312" w:eastAsia="楷体_GB2312" w:hint="eastAsia"/>
          <w:b/>
          <w:sz w:val="24"/>
          <w:szCs w:val="24"/>
        </w:rPr>
      </w:pPr>
    </w:p>
    <w:p w:rsidR="00BE7790" w:rsidRPr="00C371E3" w:rsidRDefault="00BE7790" w:rsidP="00BE7790">
      <w:pPr>
        <w:ind w:left="480"/>
        <w:rPr>
          <w:rFonts w:ascii="楷体_GB2312" w:eastAsia="楷体_GB2312" w:hint="eastAsia"/>
          <w:b/>
          <w:sz w:val="24"/>
          <w:szCs w:val="24"/>
        </w:rPr>
      </w:pPr>
    </w:p>
    <w:p w:rsidR="00BE7790" w:rsidRPr="00C371E3" w:rsidRDefault="00BE7790" w:rsidP="00BE7790">
      <w:pPr>
        <w:ind w:left="480"/>
        <w:rPr>
          <w:rFonts w:ascii="楷体_GB2312" w:eastAsia="楷体_GB2312" w:hint="eastAsia"/>
          <w:b/>
          <w:sz w:val="24"/>
          <w:szCs w:val="24"/>
        </w:rPr>
      </w:pPr>
    </w:p>
    <w:p w:rsidR="00BE7790" w:rsidRPr="00C371E3" w:rsidRDefault="00BE7790" w:rsidP="00BE7790">
      <w:pPr>
        <w:ind w:left="480"/>
        <w:rPr>
          <w:rFonts w:ascii="楷体_GB2312" w:eastAsia="楷体_GB2312" w:hint="eastAsia"/>
          <w:b/>
          <w:sz w:val="24"/>
          <w:szCs w:val="24"/>
        </w:rPr>
      </w:pPr>
    </w:p>
    <w:p w:rsidR="00BE7790" w:rsidRPr="00C371E3" w:rsidRDefault="00BE7790" w:rsidP="00BE7790">
      <w:pPr>
        <w:ind w:left="480"/>
        <w:rPr>
          <w:rFonts w:ascii="楷体_GB2312" w:eastAsia="楷体_GB2312" w:hint="eastAsia"/>
          <w:b/>
          <w:sz w:val="24"/>
          <w:szCs w:val="24"/>
        </w:rPr>
      </w:pPr>
      <w:r w:rsidRPr="00C371E3">
        <w:rPr>
          <w:rFonts w:ascii="楷体_GB2312" w:eastAsia="楷体_GB2312"/>
          <w:b/>
          <w:sz w:val="24"/>
          <w:szCs w:val="24"/>
        </w:rPr>
        <w:br w:type="page"/>
      </w:r>
    </w:p>
    <w:p w:rsidR="00BE7790" w:rsidRPr="00C371E3" w:rsidRDefault="00BE7790" w:rsidP="00BE7790">
      <w:pPr>
        <w:numPr>
          <w:ilvl w:val="0"/>
          <w:numId w:val="1"/>
        </w:numPr>
        <w:rPr>
          <w:rFonts w:ascii="楷体_GB2312" w:eastAsia="楷体_GB2312" w:hint="eastAsia"/>
          <w:b/>
          <w:sz w:val="24"/>
          <w:szCs w:val="24"/>
        </w:rPr>
      </w:pPr>
      <w:r w:rsidRPr="00C371E3">
        <w:rPr>
          <w:rFonts w:ascii="楷体_GB2312" w:eastAsia="楷体_GB2312" w:hint="eastAsia"/>
          <w:b/>
          <w:sz w:val="24"/>
          <w:szCs w:val="24"/>
        </w:rPr>
        <w:lastRenderedPageBreak/>
        <w:t>移动电话用锂离子蓄电池及蓄电池组换版差异测试情况</w:t>
      </w:r>
    </w:p>
    <w:p w:rsidR="00BE7790" w:rsidRPr="00C371E3" w:rsidRDefault="00BE7790" w:rsidP="00BE7790">
      <w:pPr>
        <w:ind w:left="480"/>
        <w:rPr>
          <w:rFonts w:ascii="楷体_GB2312" w:eastAsia="楷体_GB2312" w:hint="eastAsi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50"/>
        <w:gridCol w:w="1134"/>
        <w:gridCol w:w="8640"/>
      </w:tblGrid>
      <w:tr w:rsidR="00BE7790" w:rsidRPr="00C371E3" w:rsidTr="0094026D">
        <w:trPr>
          <w:trHeight w:val="615"/>
        </w:trPr>
        <w:tc>
          <w:tcPr>
            <w:tcW w:w="3261" w:type="dxa"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要求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章条号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试验方法</w:t>
            </w:r>
          </w:p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int="eastAsia"/>
                <w:b/>
                <w:szCs w:val="21"/>
              </w:rPr>
            </w:pPr>
            <w:r w:rsidRPr="00C371E3">
              <w:rPr>
                <w:rFonts w:ascii="楷体_GB2312" w:eastAsia="楷体_GB2312" w:hint="eastAsia"/>
                <w:b/>
                <w:szCs w:val="21"/>
              </w:rPr>
              <w:t>章条号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spacing w:line="216" w:lineRule="auto"/>
              <w:rPr>
                <w:rFonts w:ascii="楷体_GB2312" w:eastAsia="楷体_GB2312" w:hAnsi="宋体" w:hint="eastAsia"/>
                <w:b/>
                <w:sz w:val="24"/>
              </w:rPr>
            </w:pPr>
            <w:r w:rsidRPr="00C371E3">
              <w:rPr>
                <w:rFonts w:ascii="楷体_GB2312" w:eastAsia="楷体_GB2312" w:hAnsi="宋体" w:hint="eastAsia"/>
                <w:b/>
                <w:sz w:val="24"/>
              </w:rPr>
              <w:t>补充差异试验条款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移动电话用锂离子蓄电池</w:t>
            </w: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/>
                <w:b/>
                <w:sz w:val="24"/>
                <w:szCs w:val="24"/>
              </w:rPr>
              <w:t>4.3.4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/>
                <w:b/>
                <w:sz w:val="24"/>
                <w:szCs w:val="24"/>
              </w:rPr>
              <w:t>5.3.3.4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自由跌落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4.3.5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5.3.3.5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低气压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/>
                <w:b/>
                <w:sz w:val="24"/>
                <w:szCs w:val="24"/>
              </w:rPr>
              <w:t>4.5.1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/>
                <w:b/>
                <w:sz w:val="24"/>
                <w:szCs w:val="24"/>
              </w:rPr>
              <w:t>5.3.5.2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重物冲击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4.5.4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5.3.5.5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强制放电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4.5.6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5.3.5.7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机械冲击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4.5.7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5.3.5.8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温度循环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 w:val="restart"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移动电话用锂离子蓄电池组</w:t>
            </w: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/>
                <w:b/>
                <w:sz w:val="24"/>
                <w:szCs w:val="24"/>
              </w:rPr>
              <w:t>4.2.8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5.3.2.9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内阻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/>
                <w:b/>
                <w:sz w:val="24"/>
                <w:szCs w:val="24"/>
              </w:rPr>
              <w:t>4.3.1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5.3.3.1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ESD（静电放电）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/>
                <w:b/>
                <w:sz w:val="24"/>
                <w:szCs w:val="24"/>
              </w:rPr>
              <w:t>4.3.4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/>
                <w:b/>
                <w:sz w:val="24"/>
                <w:szCs w:val="24"/>
              </w:rPr>
              <w:t>5.3.3.4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自由跌落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4.3.6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5.3.3.6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高温下模制壳体应力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4.5.6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5.3.5.7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机械冲击</w:t>
            </w:r>
          </w:p>
        </w:tc>
      </w:tr>
      <w:tr w:rsidR="00BE7790" w:rsidRPr="00C371E3" w:rsidTr="0094026D">
        <w:trPr>
          <w:trHeight w:val="545"/>
        </w:trPr>
        <w:tc>
          <w:tcPr>
            <w:tcW w:w="3261" w:type="dxa"/>
            <w:vMerge/>
            <w:vAlign w:val="center"/>
          </w:tcPr>
          <w:p w:rsidR="00BE7790" w:rsidRPr="00C371E3" w:rsidRDefault="00BE7790" w:rsidP="0094026D">
            <w:pPr>
              <w:spacing w:line="216" w:lineRule="auto"/>
              <w:ind w:firstLineChars="50" w:firstLine="12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4.5.7</w:t>
            </w:r>
          </w:p>
        </w:tc>
        <w:tc>
          <w:tcPr>
            <w:tcW w:w="1134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5.3.5.8</w:t>
            </w:r>
          </w:p>
        </w:tc>
        <w:tc>
          <w:tcPr>
            <w:tcW w:w="8640" w:type="dxa"/>
            <w:vAlign w:val="center"/>
          </w:tcPr>
          <w:p w:rsidR="00BE7790" w:rsidRPr="00C371E3" w:rsidRDefault="00BE7790" w:rsidP="0094026D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371E3">
              <w:rPr>
                <w:rFonts w:ascii="楷体_GB2312" w:eastAsia="楷体_GB2312" w:hint="eastAsia"/>
                <w:b/>
                <w:sz w:val="24"/>
                <w:szCs w:val="24"/>
              </w:rPr>
              <w:t>温度循环</w:t>
            </w:r>
          </w:p>
        </w:tc>
      </w:tr>
    </w:tbl>
    <w:p w:rsidR="00BE7790" w:rsidRDefault="00BE7790" w:rsidP="00BE7790"/>
    <w:p w:rsidR="000C1F03" w:rsidRDefault="000C1F03"/>
    <w:sectPr w:rsidR="000C1F03">
      <w:headerReference w:type="default" r:id="rId9"/>
      <w:footerReference w:type="default" r:id="rId10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03" w:rsidRDefault="000C1F03" w:rsidP="00BE7790">
      <w:r>
        <w:separator/>
      </w:r>
    </w:p>
  </w:endnote>
  <w:endnote w:type="continuationSeparator" w:id="1">
    <w:p w:rsidR="000C1F03" w:rsidRDefault="000C1F03" w:rsidP="00BE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37" w:rsidRDefault="000C1F03">
    <w:pPr>
      <w:pStyle w:val="a4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BE7790">
      <w:rPr>
        <w:rStyle w:val="a5"/>
        <w:noProof/>
      </w:rPr>
      <w:t>1</w:t>
    </w:r>
    <w:r>
      <w:fldChar w:fldCharType="end"/>
    </w:r>
    <w:r>
      <w:rPr>
        <w:rStyle w:val="a5"/>
      </w:rPr>
      <w:t>/</w:t>
    </w:r>
    <w:r>
      <w:fldChar w:fldCharType="begin"/>
    </w:r>
    <w:r>
      <w:rPr>
        <w:rStyle w:val="a5"/>
      </w:rPr>
      <w:instrText xml:space="preserve"> NUMPAGES </w:instrText>
    </w:r>
    <w:r>
      <w:fldChar w:fldCharType="separate"/>
    </w:r>
    <w:r w:rsidR="00BE7790">
      <w:rPr>
        <w:rStyle w:val="a5"/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03" w:rsidRDefault="000C1F03" w:rsidP="00BE7790">
      <w:r>
        <w:separator/>
      </w:r>
    </w:p>
  </w:footnote>
  <w:footnote w:type="continuationSeparator" w:id="1">
    <w:p w:rsidR="000C1F03" w:rsidRDefault="000C1F03" w:rsidP="00BE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37" w:rsidRDefault="000C1F03" w:rsidP="00C371E3">
    <w:pPr>
      <w:widowControl/>
      <w:spacing w:beforeLines="50" w:afterLines="50" w:line="360" w:lineRule="auto"/>
      <w:jc w:val="left"/>
      <w:rPr>
        <w:rFonts w:ascii="黑体" w:eastAsia="黑体"/>
        <w:sz w:val="28"/>
        <w:szCs w:val="28"/>
      </w:rPr>
    </w:pPr>
    <w:r>
      <w:rPr>
        <w:rFonts w:ascii="黑体" w:eastAsia="黑体" w:hAnsi="宋体" w:hint="eastAsia"/>
        <w:sz w:val="28"/>
        <w:szCs w:val="28"/>
      </w:rPr>
      <w:t>附件</w:t>
    </w:r>
    <w:r>
      <w:rPr>
        <w:rFonts w:ascii="黑体" w:eastAsia="黑体" w:hAnsi="宋体" w:hint="eastAsia"/>
        <w:sz w:val="28"/>
        <w:szCs w:val="28"/>
      </w:rPr>
      <w:t>1</w:t>
    </w:r>
    <w:r>
      <w:rPr>
        <w:rFonts w:ascii="黑体" w:eastAsia="黑体" w:hAnsi="宋体" w:hint="eastAsia"/>
        <w:sz w:val="28"/>
        <w:szCs w:val="28"/>
      </w:rPr>
      <w:t>：</w:t>
    </w:r>
    <w:r>
      <w:rPr>
        <w:rFonts w:ascii="黑体" w:eastAsia="黑体" w:hAnsi="宋体" w:hint="eastAsia"/>
        <w:sz w:val="28"/>
        <w:szCs w:val="28"/>
      </w:rPr>
      <w:t xml:space="preserve">GB/T 18287-2013 </w:t>
    </w:r>
    <w:r>
      <w:rPr>
        <w:rFonts w:ascii="黑体" w:eastAsia="黑体" w:hAnsi="宋体" w:hint="eastAsia"/>
        <w:sz w:val="28"/>
        <w:szCs w:val="28"/>
      </w:rPr>
      <w:t>换版指南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2）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3、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790"/>
    <w:rsid w:val="000C1F03"/>
    <w:rsid w:val="00B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90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790"/>
    <w:rPr>
      <w:sz w:val="18"/>
      <w:szCs w:val="18"/>
    </w:rPr>
  </w:style>
  <w:style w:type="paragraph" w:styleId="a4">
    <w:name w:val="footer"/>
    <w:basedOn w:val="a"/>
    <w:link w:val="Char0"/>
    <w:unhideWhenUsed/>
    <w:rsid w:val="00BE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7790"/>
    <w:rPr>
      <w:sz w:val="18"/>
      <w:szCs w:val="18"/>
    </w:rPr>
  </w:style>
  <w:style w:type="character" w:styleId="a5">
    <w:name w:val="page number"/>
    <w:rsid w:val="00BE7790"/>
    <w:rPr>
      <w:rFonts w:cs="Times New Roman"/>
    </w:rPr>
  </w:style>
  <w:style w:type="paragraph" w:styleId="a6">
    <w:name w:val="List Paragraph"/>
    <w:basedOn w:val="a"/>
    <w:qFormat/>
    <w:rsid w:val="00BE7790"/>
    <w:pPr>
      <w:ind w:firstLineChars="200" w:firstLine="420"/>
    </w:pPr>
  </w:style>
  <w:style w:type="paragraph" w:customStyle="1" w:styleId="a7">
    <w:name w:val="段"/>
    <w:rsid w:val="00BE779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E77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E77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901</Words>
  <Characters>5138</Characters>
  <Application>Microsoft Office Word</Application>
  <DocSecurity>0</DocSecurity>
  <Lines>42</Lines>
  <Paragraphs>12</Paragraphs>
  <ScaleCrop>false</ScaleCrop>
  <Company>CHINA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2</cp:revision>
  <dcterms:created xsi:type="dcterms:W3CDTF">2013-11-08T12:56:00Z</dcterms:created>
  <dcterms:modified xsi:type="dcterms:W3CDTF">2013-11-08T12:58:00Z</dcterms:modified>
</cp:coreProperties>
</file>